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Liderzy rynku CRM i SFA - raport CRM Magazine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Około 1/3 czasu pracy, zespoły sprzedażowe, spędzają wykonując działania administracyjne. Tak wynika z raportu SiriusDecisions. To ogromna strata czasu, dlatego producenci oprogramowania CRM dostarczają coraz więcej narzędzi automatyzujących zadania administracyjne (ang. Sales Force Automation, SFA).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Około 1/3 czasu pracy, zespoły sprzedażowe, spędzają wykonując działania administracyjne. Tak wynika z raportu SiriusDecisions. To ogromna strata czasu, dlatego producenci oprogramowania CRM dostarczają coraz więcej narzędzi automatyzujących zadania administracyjne (ang. Sales Force Automation, SFA).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Są to narzędzia wykorzystujące zarówno sztuczną inteligencję jak i unikalne procesy sprzedażowe upraszczające lub automatyzujące administrację. Ważne są usprawnienia w obsłudze interfejsu aplikacji na ekranach komputerów i smartfonów.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grupie dostawców oprogramowania CRM i SFA liderem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bpm’online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. W tym roku liczba wyróżnień i raportów analitycznych wskazujących wysoką pozycję tego producenta oprogramowania nie pozostawia wątpliwości. Wystarczy wspomnieć o takich jak Forrester Research czy Gartner.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Stawiany wśród największych graczy rynku CRM, bpm’online buduje swoją pozycję często przewyższając swoich największych konkurentów. Najnowsza ocena amerykańskiego wydawnictwa CRM Magazine potwierdza, że bpm’online gra w najwyższej lidze. Funkcjonalność, wsparcie dla celów biznesowych, zadowolenie klientów to wysoko ocenione cechy. Bpm’online otrzymuje często najlepszą ocenę w badaniu kosztów zakupu i utrzymania oprogramowania, czyli oceniany jest jako najbardziej opłacalny wśród najlepszych.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(2019) CRM Magazine zaliczył bpm’online do liderów w trzech kategoriach: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Best CRM for Midsize Companies</w:t>
        </w:r>
      </w:hyperlink>
      <w:r>
        <w:rPr>
          <w:rFonts w:ascii="calibri" w:hAnsi="calibri" w:eastAsia="calibri" w:cs="calibri"/>
          <w:sz w:val="24"/>
          <w:szCs w:val="24"/>
        </w:rPr>
        <w:t xml:space="preserve">”, „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Best Enterprise CRM Software and Solutions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” i „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Best Sales Force Automation (SFA) Software and Solutions</w:t>
        </w:r>
      </w:hyperlink>
      <w:r>
        <w:rPr>
          <w:rFonts w:ascii="calibri" w:hAnsi="calibri" w:eastAsia="calibri" w:cs="calibri"/>
          <w:sz w:val="24"/>
          <w:szCs w:val="24"/>
        </w:rPr>
        <w:t xml:space="preserve">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Oto jak uplasował się bpm’online (niebieski wskaźniki) w tych kategoriach w porównaniu do wygranego konkurenta (szare wskaźniki).</w:t>
      </w:r>
    </w:p>
    <w:p>
      <w:pPr>
        <w:spacing w:before="0" w:after="300"/>
      </w:pP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grafice przedstawiono wszystkie trzy segmenty rynku (wiersze). Kolumny przedstawiają obszar oceny. Od zakresu funkcjonalności aż po 5-letni koszt oprogramowania i jego utrzymania. Bez wątpliwości można powiedzieć, że bpm’online wygrywa w ocenach takich jak satysfakcja klienta (trzecia kolumna) oraz ocena kosztów.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Zdecydowaliśmy się zostać polskim partnerem bpm’online głównie dlatego, że zachwycił nas interfejs aplikacji, prostota obsługi i elastyczność. Potrzebowaliśmy w naszym portfolio, aplikacji która uzupełni naszą ofertę dla średnich i dużych przedsiębiorstw. Po kilku wdrożeniach jesteśmy bardzo zadowoleni z tej decyzji.</w:t>
      </w:r>
      <w:r>
        <w:rPr>
          <w:rFonts w:ascii="calibri" w:hAnsi="calibri" w:eastAsia="calibri" w:cs="calibri"/>
          <w:sz w:val="24"/>
          <w:szCs w:val="24"/>
        </w:rPr>
        <w:t xml:space="preserve">”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Robert Sokołowski</w:t>
      </w:r>
      <w:r>
        <w:rPr>
          <w:rFonts w:ascii="calibri" w:hAnsi="calibri" w:eastAsia="calibri" w:cs="calibri"/>
          <w:sz w:val="24"/>
          <w:szCs w:val="24"/>
        </w:rPr>
        <w:t xml:space="preserve">, prezes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AYPE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Spółki zajmującej się wdrożeniami systemów CRM, będącej partnerem bpm’online.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podobną ocenę bpm’online ma </w:t>
      </w:r>
      <w:r>
        <w:rPr>
          <w:rFonts w:ascii="calibri" w:hAnsi="calibri" w:eastAsia="calibri" w:cs="calibri"/>
          <w:sz w:val="24"/>
          <w:szCs w:val="24"/>
          <w:b/>
        </w:rPr>
        <w:t xml:space="preserve">Kate Leggett</w:t>
      </w:r>
      <w:r>
        <w:rPr>
          <w:rFonts w:ascii="calibri" w:hAnsi="calibri" w:eastAsia="calibri" w:cs="calibri"/>
          <w:sz w:val="24"/>
          <w:szCs w:val="24"/>
        </w:rPr>
        <w:t xml:space="preserve">, wiceprezes i główny analityk Forestrer Research. Przytaczamy jej wypowiedź za CRM Magazine.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Bpm’online oferuje bogactwo ról i procesów sprzedażowych, a także społecznościową bibliotekę rozszerzeń wspierających automatyzację sprzedaży i pozwalającą osiągać korzystną relację kosztu do czasu uruchomienia funkcjonalności</w:t>
      </w:r>
      <w:r>
        <w:rPr>
          <w:rFonts w:ascii="calibri" w:hAnsi="calibri" w:eastAsia="calibri" w:cs="calibri"/>
          <w:sz w:val="24"/>
          <w:szCs w:val="24"/>
        </w:rPr>
        <w:t xml:space="preserve">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Kate Legget podkreśliła również, że –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dostawca (red. bpm’online) konsekwentnie otrzymuje wysokie oceny za użyteczność i zorientowanie na klienta</w:t>
      </w:r>
      <w:r>
        <w:rPr>
          <w:rFonts w:ascii="calibri" w:hAnsi="calibri" w:eastAsia="calibri" w:cs="calibri"/>
          <w:sz w:val="24"/>
          <w:szCs w:val="24"/>
        </w:rPr>
        <w:t xml:space="preserve">”.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pmonline.com/?partner=aype" TargetMode="External"/><Relationship Id="rId8" Type="http://schemas.openxmlformats.org/officeDocument/2006/relationships/hyperlink" Target="https://www.destinationcrm.com/Articles/ReadArticle.aspx?ArticleID=133659" TargetMode="External"/><Relationship Id="rId9" Type="http://schemas.openxmlformats.org/officeDocument/2006/relationships/hyperlink" Target="https://www.destinationcrm.com/Articles/ReadArticle.aspx?ArticleID=133658" TargetMode="External"/><Relationship Id="rId10" Type="http://schemas.openxmlformats.org/officeDocument/2006/relationships/hyperlink" Target="https://www.destinationcrm.com/Articles/ReadArticle.aspx?ArticleID=133669" TargetMode="External"/><Relationship Id="rId11" Type="http://schemas.openxmlformats.org/officeDocument/2006/relationships/hyperlink" Target="https://ayp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2026-11-06T15:04:17+01:00</dcterms:created>
  <dcterms:modified xsi:type="dcterms:W3CDTF">2026-11-06T15:04:17+01:00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